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361"/>
      </w:tblGrid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bookmarkStart w:id="0" w:name="_GoBack"/>
            <w:bookmarkEnd w:id="0"/>
            <w:r w:rsidRPr="004862FE">
              <w:t>Reglamento pavadinimas</w:t>
            </w:r>
          </w:p>
        </w:tc>
        <w:tc>
          <w:tcPr>
            <w:tcW w:w="6361" w:type="dxa"/>
          </w:tcPr>
          <w:p w:rsidR="00D53006" w:rsidRPr="004862FE" w:rsidRDefault="00D53006" w:rsidP="00E27B52">
            <w:pPr>
              <w:pStyle w:val="lentel"/>
              <w:jc w:val="both"/>
            </w:pPr>
            <w:r w:rsidRPr="004862FE">
              <w:t xml:space="preserve">2006 m. birželio 29 d. Komisijos reglamentas (EB) Nr. 972/2006, nustatantis specialias basmati ryžiams taikomas taisykles ir laikiną kontrolės sistemą siekiant nustatyti jų kilmę 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t>Produktas</w:t>
            </w:r>
          </w:p>
        </w:tc>
        <w:tc>
          <w:tcPr>
            <w:tcW w:w="6361" w:type="dxa"/>
          </w:tcPr>
          <w:p w:rsidR="00D53006" w:rsidRPr="004862FE" w:rsidRDefault="00D53006" w:rsidP="00E27B52">
            <w:pPr>
              <w:pStyle w:val="lentel"/>
            </w:pPr>
            <w:r w:rsidRPr="004862FE">
              <w:t>Ryžiai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t xml:space="preserve">Produkto kodas </w:t>
            </w:r>
          </w:p>
        </w:tc>
        <w:tc>
          <w:tcPr>
            <w:tcW w:w="6361" w:type="dxa"/>
          </w:tcPr>
          <w:p w:rsidR="00D53006" w:rsidRPr="004862FE" w:rsidRDefault="00D53006" w:rsidP="00E27B52">
            <w:pPr>
              <w:pStyle w:val="lentel"/>
            </w:pPr>
            <w:r w:rsidRPr="004862FE">
              <w:t>1006 20 17 ir 1006 20 98</w:t>
            </w:r>
          </w:p>
        </w:tc>
      </w:tr>
      <w:tr w:rsidR="00ED6467" w:rsidRPr="004862FE" w:rsidTr="00E27B52">
        <w:tc>
          <w:tcPr>
            <w:tcW w:w="3179" w:type="dxa"/>
          </w:tcPr>
          <w:p w:rsidR="00ED6467" w:rsidRPr="004862FE" w:rsidRDefault="00ED6467" w:rsidP="00E27B52">
            <w:pPr>
              <w:pStyle w:val="lentel"/>
            </w:pPr>
            <w:r>
              <w:t>Produkto kilmės šalis</w:t>
            </w:r>
          </w:p>
        </w:tc>
        <w:tc>
          <w:tcPr>
            <w:tcW w:w="6361" w:type="dxa"/>
          </w:tcPr>
          <w:p w:rsidR="00ED6467" w:rsidRPr="004862FE" w:rsidRDefault="00ED6467" w:rsidP="00E27B52">
            <w:pPr>
              <w:pStyle w:val="lentel"/>
            </w:pPr>
            <w:r>
              <w:t>Indija, Pakistanas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6850AD" w:rsidP="00E27B52">
            <w:pPr>
              <w:pStyle w:val="lentel"/>
            </w:pPr>
            <w:r>
              <w:t>Užstato</w:t>
            </w:r>
            <w:r w:rsidR="00ED6467">
              <w:t xml:space="preserve"> dydis</w:t>
            </w:r>
          </w:p>
        </w:tc>
        <w:tc>
          <w:tcPr>
            <w:tcW w:w="6361" w:type="dxa"/>
          </w:tcPr>
          <w:p w:rsidR="00D53006" w:rsidRPr="004862FE" w:rsidRDefault="00D53006" w:rsidP="00E27B52">
            <w:pPr>
              <w:pStyle w:val="lentel"/>
            </w:pPr>
            <w:r w:rsidRPr="004862FE">
              <w:t>70 EUR/t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ED6467" w:rsidP="00E27B52">
            <w:pPr>
              <w:pStyle w:val="lentel"/>
            </w:pPr>
            <w:r>
              <w:t>Papildoma informacija paraiškoje</w:t>
            </w:r>
          </w:p>
        </w:tc>
        <w:tc>
          <w:tcPr>
            <w:tcW w:w="6361" w:type="dxa"/>
          </w:tcPr>
          <w:p w:rsidR="00D53006" w:rsidRPr="00F3557A" w:rsidRDefault="00D53006" w:rsidP="00E27B52">
            <w:pPr>
              <w:pStyle w:val="lentel"/>
            </w:pPr>
            <w:r w:rsidRPr="00F3557A">
              <w:t>7 langelyje, kuriame nurodomas produktą eksportuojančios šalies pavadinimas, žymimas laukelis „Ne“.</w:t>
            </w:r>
          </w:p>
          <w:p w:rsidR="00D53006" w:rsidRPr="00F3557A" w:rsidRDefault="00D53006" w:rsidP="00E27B52">
            <w:pPr>
              <w:pStyle w:val="lentel"/>
            </w:pPr>
            <w:r w:rsidRPr="00F3557A">
              <w:t>8 langelyje, kuriame nurodomas produkto kilmės šalies pavadinimas, žymimas laukelis „Taip“.</w:t>
            </w:r>
          </w:p>
          <w:p w:rsidR="00D53006" w:rsidRDefault="00D53006" w:rsidP="00E27B52">
            <w:pPr>
              <w:pStyle w:val="lentel"/>
            </w:pPr>
            <w:r w:rsidRPr="00F3557A">
              <w:t>20 langelyje nurodomas kvotos eilės numeris ir įrašoma: „Basmati ryžiai, kurių KN kodas 1006 20 17 arba 1006 20 98, įvežti pagal nulinį muito mokestį pagal Reglamentą (EB) Nr. 972/2006, prie kurio pridėtas autentiškumo sertifikatas Nr. ..., išduotas [kompetentingos institucijos pavadinimas]“.</w:t>
            </w:r>
          </w:p>
          <w:p w:rsidR="0075350D" w:rsidRDefault="0075350D" w:rsidP="00E27B52">
            <w:pPr>
              <w:pStyle w:val="lentel"/>
            </w:pPr>
          </w:p>
          <w:p w:rsidR="0075350D" w:rsidRPr="006B48F6" w:rsidRDefault="0075350D" w:rsidP="0075350D">
            <w:pPr>
              <w:pStyle w:val="lentel"/>
              <w:jc w:val="both"/>
            </w:pPr>
            <w:r w:rsidRPr="006B48F6">
              <w:t>Paraiškose nurodyti kiekiai išreiškiami matų vienetais, ne jų dalimis.</w:t>
            </w:r>
          </w:p>
          <w:p w:rsidR="0075350D" w:rsidRPr="00F3557A" w:rsidRDefault="0075350D" w:rsidP="0075350D">
            <w:pPr>
              <w:pStyle w:val="lentel"/>
            </w:pPr>
            <w:r w:rsidRPr="006B48F6">
              <w:t xml:space="preserve">Paraiškoje nurodomas </w:t>
            </w:r>
            <w:r>
              <w:t xml:space="preserve">dešimties ženklų </w:t>
            </w:r>
            <w:r w:rsidRPr="006B48F6">
              <w:t>KN kodas.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t>Dokumentai, pateikiami kartu su paraiška</w:t>
            </w:r>
          </w:p>
        </w:tc>
        <w:tc>
          <w:tcPr>
            <w:tcW w:w="6361" w:type="dxa"/>
          </w:tcPr>
          <w:p w:rsidR="00D53006" w:rsidRPr="00F3557A" w:rsidRDefault="00D53006" w:rsidP="00E27B52">
            <w:pPr>
              <w:pStyle w:val="lentel"/>
              <w:jc w:val="both"/>
            </w:pPr>
            <w:r w:rsidRPr="00F3557A">
              <w:t>Kartu su paraiška pateikiama:</w:t>
            </w:r>
          </w:p>
          <w:p w:rsidR="00D53006" w:rsidRPr="00F3557A" w:rsidRDefault="00D53006" w:rsidP="00E27B52">
            <w:pPr>
              <w:pStyle w:val="lentel"/>
              <w:jc w:val="both"/>
            </w:pPr>
            <w:r w:rsidRPr="00F3557A">
              <w:t>dokumentas, patvirtinantis, kad pareiškėjas yra fizinis ar juridinis asmuo, vykdęs komercinę veiklą ryžių sektoriuje ne mažiau kaip dvylika mėnesių, ir yra registruotas Lietuvoje;</w:t>
            </w:r>
          </w:p>
          <w:p w:rsidR="00D53006" w:rsidRPr="00F3557A" w:rsidRDefault="00D53006" w:rsidP="00E27B52">
            <w:pPr>
              <w:pStyle w:val="lentel"/>
              <w:jc w:val="both"/>
            </w:pPr>
            <w:r w:rsidRPr="00F3557A">
              <w:t xml:space="preserve">produkto autentiškumo sertifikatas, išduotas eksporto šalies kompetentingos institucijos, t. y. Indijoje – Eksporto tikrinimo taryba (Prekybos ministerija, Indijos Vyriausybė), Pakistane – Pakistano prekybos korporacija (šio reglamento II priedas). Sertifikatas galioja 90 dienų nuo išdavimo dienos. Jo forma yra pateikta šio reglamento III priede. 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t>Papildoma informacija ir dokumentai</w:t>
            </w:r>
          </w:p>
        </w:tc>
        <w:tc>
          <w:tcPr>
            <w:tcW w:w="6361" w:type="dxa"/>
          </w:tcPr>
          <w:p w:rsidR="00D53006" w:rsidRPr="00CB5B6F" w:rsidRDefault="00D53006" w:rsidP="00E27B52">
            <w:pPr>
              <w:numPr>
                <w:ilvl w:val="0"/>
                <w:numId w:val="0"/>
              </w:numPr>
              <w:tabs>
                <w:tab w:val="clear" w:pos="284"/>
                <w:tab w:val="clear" w:pos="454"/>
              </w:tabs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 w:rsidRPr="00CB5B6F">
              <w:rPr>
                <w:lang w:eastAsia="en-US"/>
              </w:rPr>
              <w:t>Pirm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>kart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>teikdami parai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>k</w:t>
            </w:r>
            <w:r w:rsidRPr="00CB5B6F">
              <w:rPr>
                <w:rFonts w:eastAsia="TimesNewRoman+01"/>
                <w:lang w:eastAsia="en-US"/>
              </w:rPr>
              <w:t>ą</w:t>
            </w:r>
            <w:r w:rsidRPr="00CB5B6F">
              <w:rPr>
                <w:lang w:eastAsia="en-US"/>
              </w:rPr>
              <w:t>, skirt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>konkre</w:t>
            </w:r>
            <w:r w:rsidRPr="00CB5B6F">
              <w:rPr>
                <w:rFonts w:eastAsia="TimesNewRoman+01"/>
                <w:lang w:eastAsia="en-US"/>
              </w:rPr>
              <w:t>č</w:t>
            </w:r>
            <w:r w:rsidRPr="00CB5B6F">
              <w:rPr>
                <w:lang w:eastAsia="en-US"/>
              </w:rPr>
              <w:t>iam importo tarifin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s kvotos laikotarpiui, parei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>k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jai pateikia</w:t>
            </w:r>
            <w:r w:rsidRPr="00CB5B6F">
              <w:rPr>
                <w:rFonts w:eastAsia="TimesNewRoman+01"/>
                <w:lang w:eastAsia="en-US"/>
              </w:rPr>
              <w:t xml:space="preserve"> </w:t>
            </w:r>
            <w:r w:rsidRPr="00CB5B6F">
              <w:rPr>
                <w:lang w:eastAsia="en-US"/>
              </w:rPr>
              <w:t>parai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>k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 xml:space="preserve">kartu su </w:t>
            </w:r>
            <w:r w:rsidRPr="00CB5B6F">
              <w:rPr>
                <w:rFonts w:eastAsia="TimesNewRoman+01"/>
                <w:lang w:eastAsia="en-US"/>
              </w:rPr>
              <w:t>į</w:t>
            </w:r>
            <w:r w:rsidRPr="00CB5B6F">
              <w:rPr>
                <w:lang w:eastAsia="en-US"/>
              </w:rPr>
              <w:t>rodymu, kad prie</w:t>
            </w:r>
            <w:r w:rsidRPr="00CB5B6F">
              <w:rPr>
                <w:rFonts w:eastAsia="TimesNewRoman+01"/>
                <w:lang w:eastAsia="en-US"/>
              </w:rPr>
              <w:t xml:space="preserve">š </w:t>
            </w:r>
            <w:r w:rsidRPr="00CB5B6F">
              <w:rPr>
                <w:lang w:eastAsia="en-US"/>
              </w:rPr>
              <w:t xml:space="preserve">pateikdami 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>i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>parai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>k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>jie prekiavo su tre</w:t>
            </w:r>
            <w:r w:rsidRPr="00CB5B6F">
              <w:rPr>
                <w:rFonts w:eastAsia="TimesNewRoman+01"/>
                <w:lang w:eastAsia="en-US"/>
              </w:rPr>
              <w:t>č</w:t>
            </w:r>
            <w:r w:rsidRPr="00CB5B6F">
              <w:rPr>
                <w:lang w:eastAsia="en-US"/>
              </w:rPr>
              <w:t xml:space="preserve">iosiomis 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>alimis produktais, kuriems taikomas atitinkamas bendras rinkos organizavimas:</w:t>
            </w:r>
          </w:p>
          <w:p w:rsidR="00D53006" w:rsidRPr="00CB5B6F" w:rsidRDefault="00D53006" w:rsidP="00E27B52">
            <w:pPr>
              <w:numPr>
                <w:ilvl w:val="0"/>
                <w:numId w:val="0"/>
              </w:numPr>
              <w:tabs>
                <w:tab w:val="clear" w:pos="284"/>
                <w:tab w:val="clear" w:pos="454"/>
                <w:tab w:val="left" w:pos="463"/>
              </w:tabs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 w:rsidRPr="00CB5B6F">
              <w:rPr>
                <w:lang w:eastAsia="en-US"/>
              </w:rPr>
              <w:t>— 12 m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nesi</w:t>
            </w:r>
            <w:r w:rsidRPr="00CB5B6F">
              <w:rPr>
                <w:rFonts w:eastAsia="TimesNewRoman+01"/>
                <w:lang w:eastAsia="en-US"/>
              </w:rPr>
              <w:t xml:space="preserve">ų </w:t>
            </w:r>
            <w:r w:rsidRPr="00CB5B6F">
              <w:rPr>
                <w:lang w:eastAsia="en-US"/>
              </w:rPr>
              <w:t>prie</w:t>
            </w:r>
            <w:r w:rsidRPr="00CB5B6F">
              <w:rPr>
                <w:rFonts w:eastAsia="TimesNewRoman+01"/>
                <w:lang w:eastAsia="en-US"/>
              </w:rPr>
              <w:t xml:space="preserve">š </w:t>
            </w:r>
            <w:r w:rsidRPr="00CB5B6F">
              <w:rPr>
                <w:lang w:eastAsia="en-US"/>
              </w:rPr>
              <w:t>tos parai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>kos pateikim</w:t>
            </w:r>
            <w:r w:rsidRPr="00CB5B6F">
              <w:rPr>
                <w:rFonts w:eastAsia="TimesNewRoman+01"/>
                <w:lang w:eastAsia="en-US"/>
              </w:rPr>
              <w:t>ą</w:t>
            </w:r>
            <w:r w:rsidRPr="00CB5B6F">
              <w:rPr>
                <w:lang w:eastAsia="en-US"/>
              </w:rPr>
              <w:t>, ir</w:t>
            </w:r>
          </w:p>
          <w:p w:rsidR="00D53006" w:rsidRPr="00CB5B6F" w:rsidRDefault="00D53006" w:rsidP="00D53006">
            <w:pPr>
              <w:numPr>
                <w:ilvl w:val="0"/>
                <w:numId w:val="1"/>
              </w:numPr>
              <w:tabs>
                <w:tab w:val="clear" w:pos="284"/>
                <w:tab w:val="clear" w:pos="454"/>
                <w:tab w:val="left" w:pos="25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lang w:eastAsia="en-US"/>
              </w:rPr>
            </w:pPr>
            <w:r w:rsidRPr="00CB5B6F">
              <w:rPr>
                <w:lang w:eastAsia="en-US"/>
              </w:rPr>
              <w:t>12 m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nesi</w:t>
            </w:r>
            <w:r w:rsidRPr="00CB5B6F">
              <w:rPr>
                <w:rFonts w:eastAsia="TimesNewRoman+01"/>
                <w:lang w:eastAsia="en-US"/>
              </w:rPr>
              <w:t xml:space="preserve">ų </w:t>
            </w:r>
            <w:r w:rsidRPr="00CB5B6F">
              <w:rPr>
                <w:lang w:eastAsia="en-US"/>
              </w:rPr>
              <w:t xml:space="preserve">iki pirmoje </w:t>
            </w:r>
            <w:r w:rsidRPr="00CB5B6F">
              <w:rPr>
                <w:rFonts w:eastAsia="TimesNewRoman+01"/>
                <w:lang w:eastAsia="en-US"/>
              </w:rPr>
              <w:t>į</w:t>
            </w:r>
            <w:r w:rsidRPr="00CB5B6F">
              <w:rPr>
                <w:lang w:eastAsia="en-US"/>
              </w:rPr>
              <w:t>traukoje nurodyto 12 m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nesi</w:t>
            </w:r>
            <w:r w:rsidRPr="00CB5B6F">
              <w:rPr>
                <w:rFonts w:eastAsia="TimesNewRoman+01"/>
                <w:lang w:eastAsia="en-US"/>
              </w:rPr>
              <w:t xml:space="preserve">ų </w:t>
            </w:r>
            <w:r w:rsidRPr="00CB5B6F">
              <w:rPr>
                <w:lang w:eastAsia="en-US"/>
              </w:rPr>
              <w:t>laikotarpio.</w:t>
            </w:r>
          </w:p>
          <w:p w:rsidR="00D53006" w:rsidRPr="00CB5B6F" w:rsidRDefault="00D53006" w:rsidP="00E27B52">
            <w:pPr>
              <w:numPr>
                <w:ilvl w:val="0"/>
                <w:numId w:val="0"/>
              </w:numPr>
              <w:tabs>
                <w:tab w:val="clear" w:pos="284"/>
                <w:tab w:val="clear" w:pos="454"/>
              </w:tabs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 w:rsidRPr="00CB5B6F">
              <w:rPr>
                <w:lang w:eastAsia="en-US"/>
              </w:rPr>
              <w:t>Prekyba su tre</w:t>
            </w:r>
            <w:r w:rsidRPr="00CB5B6F">
              <w:rPr>
                <w:rFonts w:eastAsia="TimesNewRoman+01"/>
                <w:lang w:eastAsia="en-US"/>
              </w:rPr>
              <w:t>č</w:t>
            </w:r>
            <w:r w:rsidRPr="00CB5B6F">
              <w:rPr>
                <w:lang w:eastAsia="en-US"/>
              </w:rPr>
              <w:t xml:space="preserve">iosiomis 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 xml:space="preserve">alimis </w:t>
            </w:r>
            <w:r w:rsidRPr="00CB5B6F">
              <w:rPr>
                <w:rFonts w:eastAsia="TimesNewRoman+01"/>
                <w:lang w:eastAsia="en-US"/>
              </w:rPr>
              <w:t>į</w:t>
            </w:r>
            <w:r w:rsidRPr="00CB5B6F">
              <w:rPr>
                <w:lang w:eastAsia="en-US"/>
              </w:rPr>
              <w:t>rodoma tik pateikiant i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 xml:space="preserve">leidimo </w:t>
            </w:r>
            <w:r w:rsidRPr="00CB5B6F">
              <w:rPr>
                <w:rFonts w:eastAsia="TimesNewRoman+01"/>
                <w:lang w:eastAsia="en-US"/>
              </w:rPr>
              <w:t xml:space="preserve">į </w:t>
            </w:r>
            <w:r w:rsidRPr="00CB5B6F">
              <w:rPr>
                <w:lang w:eastAsia="en-US"/>
              </w:rPr>
              <w:t>laisv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>apyvart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>muitin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s dokumentus, kurie yra muitin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s tinkamai patvirtinti ir kuriuose atitinkamas parei</w:t>
            </w:r>
            <w:r w:rsidRPr="00CB5B6F">
              <w:rPr>
                <w:rFonts w:eastAsia="TimesNewRoman+01"/>
                <w:lang w:eastAsia="en-US"/>
              </w:rPr>
              <w:t>š</w:t>
            </w:r>
            <w:r w:rsidRPr="00CB5B6F">
              <w:rPr>
                <w:lang w:eastAsia="en-US"/>
              </w:rPr>
              <w:t>k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jas yra nurodytas kaip gav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jas, arba pateikiant muitin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s tinkamai patvirtint</w:t>
            </w:r>
            <w:r w:rsidRPr="00CB5B6F">
              <w:rPr>
                <w:rFonts w:eastAsia="TimesNewRoman+01"/>
                <w:lang w:eastAsia="en-US"/>
              </w:rPr>
              <w:t xml:space="preserve">ą </w:t>
            </w:r>
            <w:r w:rsidRPr="00CB5B6F">
              <w:rPr>
                <w:lang w:eastAsia="en-US"/>
              </w:rPr>
              <w:t>eksporto muitin</w:t>
            </w:r>
            <w:r w:rsidRPr="00CB5B6F">
              <w:rPr>
                <w:rFonts w:eastAsia="TimesNewRoman+01"/>
                <w:lang w:eastAsia="en-US"/>
              </w:rPr>
              <w:t>ė</w:t>
            </w:r>
            <w:r w:rsidRPr="00CB5B6F">
              <w:rPr>
                <w:lang w:eastAsia="en-US"/>
              </w:rPr>
              <w:t>s dokument</w:t>
            </w:r>
            <w:r w:rsidRPr="00CB5B6F">
              <w:rPr>
                <w:rFonts w:eastAsia="TimesNewRoman+01"/>
                <w:lang w:eastAsia="en-US"/>
              </w:rPr>
              <w:t>ą</w:t>
            </w:r>
            <w:r w:rsidRPr="00CB5B6F">
              <w:rPr>
                <w:lang w:eastAsia="en-US"/>
              </w:rPr>
              <w:t>.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t>Paraiškos pateikimo terminas</w:t>
            </w:r>
          </w:p>
        </w:tc>
        <w:tc>
          <w:tcPr>
            <w:tcW w:w="6361" w:type="dxa"/>
          </w:tcPr>
          <w:p w:rsidR="00D53006" w:rsidRPr="00CB5B6F" w:rsidRDefault="00D53006" w:rsidP="00E27B52">
            <w:pPr>
              <w:pStyle w:val="lentel"/>
            </w:pPr>
            <w:r w:rsidRPr="00CB5B6F">
              <w:t>Paraiška teikiama nuo pirmadienio iki penktadienio darbo dienomis.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t>Sumažinimo koeficientas</w:t>
            </w:r>
          </w:p>
        </w:tc>
        <w:tc>
          <w:tcPr>
            <w:tcW w:w="6361" w:type="dxa"/>
          </w:tcPr>
          <w:p w:rsidR="00D53006" w:rsidRPr="00CB5B6F" w:rsidRDefault="00D53006" w:rsidP="00E27B52">
            <w:pPr>
              <w:pStyle w:val="lentel"/>
            </w:pPr>
            <w:r w:rsidRPr="00CB5B6F">
              <w:t>Nėra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lastRenderedPageBreak/>
              <w:t>Licencijos išdavimas</w:t>
            </w:r>
          </w:p>
        </w:tc>
        <w:tc>
          <w:tcPr>
            <w:tcW w:w="6361" w:type="dxa"/>
          </w:tcPr>
          <w:p w:rsidR="00D53006" w:rsidRPr="00F3557A" w:rsidRDefault="00D53006" w:rsidP="00E27B52">
            <w:pPr>
              <w:pStyle w:val="lentel"/>
            </w:pPr>
            <w:r w:rsidRPr="00F3557A">
              <w:t>Licencija išduodama paraiškos pateikimo dieną.</w:t>
            </w:r>
          </w:p>
          <w:p w:rsidR="00D53006" w:rsidRPr="00F3557A" w:rsidRDefault="00D53006" w:rsidP="00E27B52">
            <w:pPr>
              <w:pStyle w:val="lentel"/>
            </w:pPr>
            <w:r w:rsidRPr="00F3557A">
              <w:t>Autentiškumo sertifikato kopija pridedama prie importo licencijos. Originalas lieka Agentūroje.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t>Licencijos galiojimo terminas</w:t>
            </w:r>
          </w:p>
        </w:tc>
        <w:tc>
          <w:tcPr>
            <w:tcW w:w="6361" w:type="dxa"/>
          </w:tcPr>
          <w:p w:rsidR="00D53006" w:rsidRPr="00F3557A" w:rsidRDefault="00D53006" w:rsidP="00E27B52">
            <w:pPr>
              <w:pStyle w:val="lentel"/>
              <w:jc w:val="both"/>
            </w:pPr>
            <w:r w:rsidRPr="00F3557A">
              <w:t>Importo licencija galioja nuo paraiškos pateikimo dienos iki antro mėnesio, einančio po paraiškos pateikimo, pabaigos. Importo licencija nustoja galioti pasibaigus paskutinei kvotos laikotarpio dienai.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Pr="004862FE" w:rsidRDefault="00D53006" w:rsidP="00E27B52">
            <w:pPr>
              <w:pStyle w:val="lentel"/>
            </w:pPr>
            <w:r w:rsidRPr="004862FE">
              <w:t>Teisių perleidimas</w:t>
            </w:r>
          </w:p>
        </w:tc>
        <w:tc>
          <w:tcPr>
            <w:tcW w:w="6361" w:type="dxa"/>
          </w:tcPr>
          <w:p w:rsidR="00D53006" w:rsidRPr="00F3557A" w:rsidRDefault="00D53006" w:rsidP="00E27B52">
            <w:pPr>
              <w:pStyle w:val="lentel"/>
            </w:pPr>
            <w:r w:rsidRPr="00F3557A">
              <w:t>Importo licencijų teisės neperleidžiamos.</w:t>
            </w:r>
          </w:p>
        </w:tc>
      </w:tr>
      <w:tr w:rsidR="00D53006" w:rsidRPr="004862FE" w:rsidTr="00E27B52">
        <w:tc>
          <w:tcPr>
            <w:tcW w:w="3179" w:type="dxa"/>
          </w:tcPr>
          <w:p w:rsidR="00D53006" w:rsidRDefault="00D53006" w:rsidP="00E27B52">
            <w:pPr>
              <w:pStyle w:val="lentel"/>
            </w:pPr>
            <w:r>
              <w:t>Licencijos grąžinimas</w:t>
            </w:r>
          </w:p>
        </w:tc>
        <w:tc>
          <w:tcPr>
            <w:tcW w:w="6361" w:type="dxa"/>
          </w:tcPr>
          <w:p w:rsidR="00D53006" w:rsidRPr="00F3557A" w:rsidRDefault="00D53006" w:rsidP="00E27B52">
            <w:pPr>
              <w:pStyle w:val="CM4"/>
              <w:spacing w:before="60" w:after="60"/>
              <w:jc w:val="both"/>
              <w:rPr>
                <w:rFonts w:ascii="Times New Roman" w:hAnsi="Times New Roman"/>
                <w:noProof/>
                <w:color w:val="000000"/>
                <w:lang w:val="lt-LT"/>
              </w:rPr>
            </w:pPr>
            <w:r w:rsidRPr="00F3557A">
              <w:rPr>
                <w:rFonts w:ascii="Times New Roman" w:hAnsi="Times New Roman"/>
                <w:noProof/>
                <w:color w:val="000000"/>
                <w:lang w:val="lt-LT"/>
              </w:rPr>
              <w:t>Licencija turi būti grąžinta per 45 dienas nuo jos galiojimo pabaigos.</w:t>
            </w:r>
          </w:p>
        </w:tc>
      </w:tr>
    </w:tbl>
    <w:p w:rsidR="00D53006" w:rsidRPr="001D60BA" w:rsidRDefault="00D53006" w:rsidP="00D53006">
      <w:pPr>
        <w:pStyle w:val="Lentelspavadinimas"/>
        <w:rPr>
          <w:lang w:val="pt-BR"/>
        </w:rPr>
      </w:pPr>
    </w:p>
    <w:p w:rsidR="00636877" w:rsidRDefault="00636877" w:rsidP="00F3557A">
      <w:pPr>
        <w:numPr>
          <w:ilvl w:val="0"/>
          <w:numId w:val="0"/>
        </w:numPr>
        <w:ind w:left="720"/>
      </w:pPr>
    </w:p>
    <w:sectPr w:rsidR="00636877" w:rsidSect="00636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+0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91BC7"/>
    <w:multiLevelType w:val="multilevel"/>
    <w:tmpl w:val="BD1A12D0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2E03D6"/>
    <w:multiLevelType w:val="hybridMultilevel"/>
    <w:tmpl w:val="0C58CF40"/>
    <w:lvl w:ilvl="0" w:tplc="B91294F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06"/>
    <w:rsid w:val="002332C7"/>
    <w:rsid w:val="00636877"/>
    <w:rsid w:val="006850AD"/>
    <w:rsid w:val="0075350D"/>
    <w:rsid w:val="008008BE"/>
    <w:rsid w:val="00806464"/>
    <w:rsid w:val="00A70359"/>
    <w:rsid w:val="00AF341F"/>
    <w:rsid w:val="00CB5B6F"/>
    <w:rsid w:val="00D10BF7"/>
    <w:rsid w:val="00D27478"/>
    <w:rsid w:val="00D53006"/>
    <w:rsid w:val="00E27B52"/>
    <w:rsid w:val="00ED6467"/>
    <w:rsid w:val="00F3557A"/>
    <w:rsid w:val="00F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19D9E-080A-4268-AC56-566CAF17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06"/>
    <w:pPr>
      <w:numPr>
        <w:numId w:val="2"/>
      </w:numPr>
      <w:tabs>
        <w:tab w:val="left" w:pos="284"/>
        <w:tab w:val="left" w:pos="454"/>
      </w:tabs>
      <w:spacing w:line="36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">
    <w:name w:val="lentelė"/>
    <w:basedOn w:val="TableofAuthorities"/>
    <w:rsid w:val="00D53006"/>
    <w:pPr>
      <w:numPr>
        <w:numId w:val="0"/>
      </w:numPr>
      <w:tabs>
        <w:tab w:val="left" w:pos="0"/>
        <w:tab w:val="left" w:pos="454"/>
      </w:tabs>
      <w:spacing w:line="240" w:lineRule="auto"/>
      <w:jc w:val="left"/>
    </w:pPr>
  </w:style>
  <w:style w:type="paragraph" w:customStyle="1" w:styleId="Lentelspavadinimas">
    <w:name w:val="Lentelės pavadinimas"/>
    <w:basedOn w:val="Normal"/>
    <w:link w:val="LentelspavadinimasCharChar"/>
    <w:rsid w:val="00D53006"/>
    <w:pPr>
      <w:numPr>
        <w:numId w:val="0"/>
      </w:numPr>
      <w:tabs>
        <w:tab w:val="left" w:pos="0"/>
      </w:tabs>
      <w:spacing w:after="120" w:line="240" w:lineRule="auto"/>
    </w:pPr>
  </w:style>
  <w:style w:type="character" w:customStyle="1" w:styleId="LentelspavadinimasCharChar">
    <w:name w:val="Lentelės pavadinimas Char Char"/>
    <w:link w:val="Lentelspavadinimas"/>
    <w:rsid w:val="00D53006"/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customStyle="1" w:styleId="CM1">
    <w:name w:val="CM1"/>
    <w:basedOn w:val="Normal"/>
    <w:next w:val="Normal"/>
    <w:uiPriority w:val="99"/>
    <w:rsid w:val="00D53006"/>
    <w:pPr>
      <w:numPr>
        <w:numId w:val="0"/>
      </w:numPr>
      <w:tabs>
        <w:tab w:val="clear" w:pos="284"/>
        <w:tab w:val="clear" w:pos="454"/>
      </w:tabs>
      <w:autoSpaceDE w:val="0"/>
      <w:autoSpaceDN w:val="0"/>
      <w:adjustRightInd w:val="0"/>
      <w:spacing w:line="240" w:lineRule="auto"/>
      <w:jc w:val="left"/>
    </w:pPr>
    <w:rPr>
      <w:rFonts w:ascii="EUAlbertina" w:hAnsi="EUAlbertina"/>
      <w:noProof w:val="0"/>
      <w:lang w:val="en-US" w:eastAsia="en-US"/>
    </w:rPr>
  </w:style>
  <w:style w:type="paragraph" w:customStyle="1" w:styleId="CM4">
    <w:name w:val="CM4"/>
    <w:basedOn w:val="Normal"/>
    <w:next w:val="Normal"/>
    <w:uiPriority w:val="99"/>
    <w:rsid w:val="00D53006"/>
    <w:pPr>
      <w:numPr>
        <w:numId w:val="0"/>
      </w:numPr>
      <w:tabs>
        <w:tab w:val="clear" w:pos="284"/>
        <w:tab w:val="clear" w:pos="454"/>
      </w:tabs>
      <w:autoSpaceDE w:val="0"/>
      <w:autoSpaceDN w:val="0"/>
      <w:adjustRightInd w:val="0"/>
      <w:spacing w:line="240" w:lineRule="auto"/>
      <w:jc w:val="left"/>
    </w:pPr>
    <w:rPr>
      <w:rFonts w:ascii="EUAlbertina" w:hAnsi="EUAlbertina"/>
      <w:noProof w:val="0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3006"/>
    <w:pPr>
      <w:tabs>
        <w:tab w:val="clear" w:pos="284"/>
        <w:tab w:val="clear" w:pos="454"/>
      </w:tabs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rolanam</dc:creator>
  <cp:keywords/>
  <dc:description/>
  <cp:lastModifiedBy>Rolana Miknevičienė</cp:lastModifiedBy>
  <cp:revision>2</cp:revision>
  <dcterms:created xsi:type="dcterms:W3CDTF">2016-04-21T07:13:00Z</dcterms:created>
  <dcterms:modified xsi:type="dcterms:W3CDTF">2016-04-21T07:13:00Z</dcterms:modified>
</cp:coreProperties>
</file>