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C1308" w14:textId="77777777" w:rsidR="004520CE" w:rsidRPr="004520CE" w:rsidRDefault="004520CE" w:rsidP="004520CE">
      <w:pPr>
        <w:jc w:val="center"/>
        <w:rPr>
          <w:rFonts w:ascii="Times New Roman" w:hAnsi="Times New Roman"/>
          <w:szCs w:val="24"/>
          <w:lang w:val="lt-LT"/>
        </w:rPr>
      </w:pPr>
      <w:r w:rsidRPr="004520CE">
        <w:rPr>
          <w:noProof/>
          <w:lang w:val="lt-LT"/>
        </w:rPr>
        <w:drawing>
          <wp:inline distT="0" distB="0" distL="0" distR="0" wp14:anchorId="7EF4493D" wp14:editId="7CAAB86B">
            <wp:extent cx="571500" cy="676275"/>
            <wp:effectExtent l="0" t="0" r="0" b="9525"/>
            <wp:docPr id="1276873623" name="Paveikslėlis 1" descr="A black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73623" name="Paveikslėlis 1" descr="A black and white logo  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1500" cy="676275"/>
                    </a:xfrm>
                    <a:prstGeom prst="rect">
                      <a:avLst/>
                    </a:prstGeom>
                  </pic:spPr>
                </pic:pic>
              </a:graphicData>
            </a:graphic>
          </wp:inline>
        </w:drawing>
      </w:r>
    </w:p>
    <w:p w14:paraId="10A2D361" w14:textId="77777777" w:rsidR="004520CE" w:rsidRPr="004520CE" w:rsidRDefault="004520CE" w:rsidP="004520CE">
      <w:pPr>
        <w:jc w:val="center"/>
        <w:rPr>
          <w:rFonts w:ascii="Times New Roman" w:hAnsi="Times New Roman"/>
          <w:szCs w:val="24"/>
          <w:lang w:val="lt-LT"/>
        </w:rPr>
      </w:pPr>
    </w:p>
    <w:p w14:paraId="5193EFED" w14:textId="493541B0" w:rsidR="004520CE" w:rsidRPr="004520CE" w:rsidRDefault="004520CE" w:rsidP="004520CE">
      <w:pPr>
        <w:jc w:val="center"/>
        <w:rPr>
          <w:rFonts w:ascii="Times New Roman" w:hAnsi="Times New Roman"/>
          <w:b/>
          <w:szCs w:val="28"/>
          <w:lang w:val="lt-LT"/>
        </w:rPr>
      </w:pPr>
      <w:r w:rsidRPr="004520CE">
        <w:rPr>
          <w:rFonts w:ascii="Times New Roman" w:hAnsi="Times New Roman"/>
          <w:b/>
          <w:szCs w:val="28"/>
          <w:lang w:val="lt-LT"/>
        </w:rPr>
        <w:t>ŽEMĖS ŪKIO AGENTŪR</w:t>
      </w:r>
      <w:r>
        <w:rPr>
          <w:rFonts w:ascii="Times New Roman" w:hAnsi="Times New Roman"/>
          <w:b/>
          <w:szCs w:val="28"/>
          <w:lang w:val="lt-LT"/>
        </w:rPr>
        <w:t>OS</w:t>
      </w:r>
      <w:r w:rsidRPr="004520CE">
        <w:rPr>
          <w:rFonts w:ascii="Times New Roman" w:hAnsi="Times New Roman"/>
          <w:b/>
          <w:szCs w:val="28"/>
          <w:lang w:val="lt-LT"/>
        </w:rPr>
        <w:t xml:space="preserve"> PRIE ŽEMĖS ŪKIO MINISTERIJOS</w:t>
      </w:r>
    </w:p>
    <w:p w14:paraId="33684013" w14:textId="77777777" w:rsidR="004520CE" w:rsidRPr="004520CE" w:rsidRDefault="004520CE" w:rsidP="004520CE">
      <w:pPr>
        <w:jc w:val="center"/>
        <w:rPr>
          <w:rFonts w:ascii="Times New Roman" w:hAnsi="Times New Roman"/>
          <w:b/>
          <w:szCs w:val="24"/>
          <w:lang w:val="lt-LT"/>
        </w:rPr>
      </w:pPr>
      <w:r w:rsidRPr="004520CE">
        <w:rPr>
          <w:rFonts w:ascii="Times New Roman" w:hAnsi="Times New Roman"/>
          <w:b/>
          <w:szCs w:val="24"/>
          <w:lang w:val="lt-LT"/>
        </w:rPr>
        <w:t>DIREKTORIUS</w:t>
      </w:r>
    </w:p>
    <w:p w14:paraId="416EDEBC" w14:textId="77777777" w:rsidR="004520CE" w:rsidRPr="004520CE" w:rsidRDefault="004520CE" w:rsidP="004520CE">
      <w:pPr>
        <w:jc w:val="center"/>
        <w:rPr>
          <w:rFonts w:ascii="Times New Roman" w:hAnsi="Times New Roman"/>
          <w:b/>
          <w:szCs w:val="24"/>
          <w:lang w:val="lt-LT"/>
        </w:rPr>
      </w:pPr>
    </w:p>
    <w:p w14:paraId="5563B739" w14:textId="77777777" w:rsidR="004520CE" w:rsidRPr="004520CE" w:rsidRDefault="004520CE" w:rsidP="004520CE">
      <w:pPr>
        <w:jc w:val="center"/>
        <w:rPr>
          <w:b/>
          <w:szCs w:val="24"/>
          <w:lang w:val="lt-LT"/>
        </w:rPr>
      </w:pPr>
      <w:r w:rsidRPr="004520CE">
        <w:rPr>
          <w:b/>
          <w:szCs w:val="24"/>
          <w:lang w:val="lt-LT"/>
        </w:rPr>
        <w:t>ĮSAKYMAS</w:t>
      </w:r>
    </w:p>
    <w:p w14:paraId="3EAE565B" w14:textId="1D391CD6" w:rsidR="00494E66" w:rsidRDefault="00494E66" w:rsidP="004520CE">
      <w:pPr>
        <w:jc w:val="center"/>
        <w:rPr>
          <w:b/>
          <w:szCs w:val="24"/>
          <w:lang w:val="lt-LT"/>
        </w:rPr>
      </w:pPr>
      <w:r w:rsidRPr="004520CE">
        <w:rPr>
          <w:b/>
          <w:szCs w:val="24"/>
          <w:lang w:val="lt-LT"/>
        </w:rPr>
        <w:t>DĖL</w:t>
      </w:r>
      <w:r>
        <w:rPr>
          <w:b/>
          <w:szCs w:val="24"/>
          <w:lang w:val="lt-LT"/>
        </w:rPr>
        <w:t xml:space="preserve"> </w:t>
      </w:r>
      <w:r w:rsidRPr="00494E66">
        <w:rPr>
          <w:b/>
          <w:szCs w:val="24"/>
          <w:lang w:val="lt-LT"/>
        </w:rPr>
        <w:t>MELIORACIJOS DARBŲ IR MELIORACIJOS S</w:t>
      </w:r>
      <w:r w:rsidR="00701B0D">
        <w:rPr>
          <w:b/>
          <w:szCs w:val="24"/>
          <w:lang w:val="lt-LT"/>
        </w:rPr>
        <w:t>ISTEMŲ NAUDOJIMO</w:t>
      </w:r>
      <w:r w:rsidRPr="00494E66">
        <w:rPr>
          <w:b/>
          <w:szCs w:val="24"/>
          <w:lang w:val="lt-LT"/>
        </w:rPr>
        <w:t xml:space="preserve"> VALSTYBIN</w:t>
      </w:r>
      <w:r>
        <w:rPr>
          <w:b/>
          <w:szCs w:val="24"/>
          <w:lang w:val="lt-LT"/>
        </w:rPr>
        <w:t>Ė</w:t>
      </w:r>
      <w:r w:rsidR="00FB5F85">
        <w:rPr>
          <w:b/>
          <w:szCs w:val="24"/>
          <w:lang w:val="lt-LT"/>
        </w:rPr>
        <w:t>S</w:t>
      </w:r>
      <w:r>
        <w:rPr>
          <w:b/>
          <w:szCs w:val="24"/>
          <w:lang w:val="lt-LT"/>
        </w:rPr>
        <w:t xml:space="preserve"> </w:t>
      </w:r>
      <w:r w:rsidRPr="00494E66">
        <w:rPr>
          <w:b/>
          <w:szCs w:val="24"/>
          <w:lang w:val="lt-LT"/>
        </w:rPr>
        <w:t>PRIEŽIŪR</w:t>
      </w:r>
      <w:r>
        <w:rPr>
          <w:b/>
          <w:szCs w:val="24"/>
          <w:lang w:val="lt-LT"/>
        </w:rPr>
        <w:t>O</w:t>
      </w:r>
      <w:r w:rsidR="00FB5F85">
        <w:rPr>
          <w:b/>
          <w:szCs w:val="24"/>
          <w:lang w:val="lt-LT"/>
        </w:rPr>
        <w:t xml:space="preserve">S </w:t>
      </w:r>
      <w:r w:rsidR="00FB5F85" w:rsidRPr="00FB5F85">
        <w:rPr>
          <w:b/>
          <w:szCs w:val="24"/>
          <w:lang w:val="lt-LT"/>
        </w:rPr>
        <w:t>20</w:t>
      </w:r>
      <w:r w:rsidR="00FB5F85">
        <w:rPr>
          <w:b/>
          <w:szCs w:val="24"/>
          <w:lang w:val="lt-LT"/>
        </w:rPr>
        <w:t>24 M.</w:t>
      </w:r>
      <w:r w:rsidR="009119AA">
        <w:rPr>
          <w:b/>
          <w:szCs w:val="24"/>
          <w:lang w:val="lt-LT"/>
        </w:rPr>
        <w:t xml:space="preserve"> METINĖS VEIKLOS PATIKRINIMŲ</w:t>
      </w:r>
      <w:r>
        <w:rPr>
          <w:b/>
          <w:szCs w:val="24"/>
          <w:lang w:val="lt-LT"/>
        </w:rPr>
        <w:t xml:space="preserve"> </w:t>
      </w:r>
      <w:r w:rsidR="00D1090F">
        <w:rPr>
          <w:b/>
          <w:szCs w:val="24"/>
          <w:lang w:val="lt-LT"/>
        </w:rPr>
        <w:t>PLANO</w:t>
      </w:r>
      <w:r>
        <w:rPr>
          <w:b/>
          <w:szCs w:val="24"/>
          <w:lang w:val="lt-LT"/>
        </w:rPr>
        <w:t xml:space="preserve"> PATVIRTINIMO  </w:t>
      </w:r>
    </w:p>
    <w:p w14:paraId="58DBE905" w14:textId="77777777" w:rsidR="00494E66" w:rsidRDefault="00494E66" w:rsidP="004520CE">
      <w:pPr>
        <w:jc w:val="center"/>
        <w:rPr>
          <w:b/>
          <w:szCs w:val="24"/>
          <w:lang w:val="lt-LT"/>
        </w:rPr>
      </w:pPr>
    </w:p>
    <w:p w14:paraId="4C924E5E" w14:textId="2BE2F886" w:rsidR="004520CE" w:rsidRPr="004520CE" w:rsidRDefault="004520CE" w:rsidP="004520CE">
      <w:pPr>
        <w:jc w:val="center"/>
        <w:rPr>
          <w:rFonts w:ascii="Times New Roman" w:hAnsi="Times New Roman"/>
          <w:szCs w:val="24"/>
          <w:lang w:val="lt-LT"/>
        </w:rPr>
      </w:pPr>
      <w:r w:rsidRPr="004520CE">
        <w:rPr>
          <w:rFonts w:ascii="Times New Roman" w:hAnsi="Times New Roman"/>
          <w:szCs w:val="24"/>
          <w:lang w:val="lt-LT"/>
        </w:rPr>
        <w:t xml:space="preserve">2024 m. </w:t>
      </w:r>
      <w:r w:rsidR="00D1090F">
        <w:rPr>
          <w:rFonts w:ascii="Times New Roman" w:hAnsi="Times New Roman"/>
          <w:szCs w:val="24"/>
          <w:lang w:val="lt-LT"/>
        </w:rPr>
        <w:t>gegužės</w:t>
      </w:r>
      <w:r w:rsidRPr="004520CE">
        <w:rPr>
          <w:rFonts w:ascii="Times New Roman" w:hAnsi="Times New Roman"/>
          <w:szCs w:val="24"/>
          <w:lang w:val="lt-LT"/>
        </w:rPr>
        <w:t xml:space="preserve"> </w:t>
      </w:r>
      <w:r w:rsidR="00405FD8">
        <w:rPr>
          <w:rFonts w:ascii="Times New Roman" w:hAnsi="Times New Roman"/>
          <w:szCs w:val="24"/>
          <w:lang w:val="lt-LT"/>
        </w:rPr>
        <w:t>6</w:t>
      </w:r>
      <w:r w:rsidRPr="004520CE">
        <w:rPr>
          <w:rFonts w:ascii="Times New Roman" w:hAnsi="Times New Roman"/>
          <w:szCs w:val="24"/>
          <w:lang w:val="lt-LT"/>
        </w:rPr>
        <w:t xml:space="preserve"> d. Nr. VĮ-</w:t>
      </w:r>
      <w:r w:rsidR="00405FD8">
        <w:rPr>
          <w:rFonts w:ascii="Times New Roman" w:hAnsi="Times New Roman"/>
          <w:szCs w:val="24"/>
          <w:lang w:val="lt-LT"/>
        </w:rPr>
        <w:t>129</w:t>
      </w:r>
    </w:p>
    <w:p w14:paraId="23D54EC2" w14:textId="77777777" w:rsidR="004520CE" w:rsidRPr="004520CE" w:rsidRDefault="004520CE" w:rsidP="004520CE">
      <w:pPr>
        <w:spacing w:line="276" w:lineRule="auto"/>
        <w:jc w:val="center"/>
        <w:rPr>
          <w:rFonts w:ascii="Times New Roman" w:hAnsi="Times New Roman"/>
          <w:szCs w:val="24"/>
          <w:lang w:val="lt-LT"/>
        </w:rPr>
      </w:pPr>
      <w:r w:rsidRPr="004520CE">
        <w:rPr>
          <w:rFonts w:ascii="Times New Roman" w:hAnsi="Times New Roman"/>
          <w:szCs w:val="24"/>
          <w:lang w:val="lt-LT"/>
        </w:rPr>
        <w:t>Vilnius</w:t>
      </w:r>
    </w:p>
    <w:p w14:paraId="493B1D73" w14:textId="77777777" w:rsidR="004520CE" w:rsidRPr="004520CE" w:rsidRDefault="004520CE" w:rsidP="00767116">
      <w:pPr>
        <w:spacing w:line="480" w:lineRule="auto"/>
        <w:rPr>
          <w:rFonts w:ascii="Times New Roman" w:hAnsi="Times New Roman"/>
          <w:szCs w:val="24"/>
          <w:lang w:val="lt-LT"/>
        </w:rPr>
      </w:pPr>
    </w:p>
    <w:p w14:paraId="0515EDA2" w14:textId="77865BA8" w:rsidR="00F506C0" w:rsidRPr="00F506C0" w:rsidRDefault="004520CE" w:rsidP="00F506C0">
      <w:pPr>
        <w:tabs>
          <w:tab w:val="left" w:pos="0"/>
          <w:tab w:val="left" w:pos="851"/>
          <w:tab w:val="left" w:pos="993"/>
        </w:tabs>
        <w:spacing w:line="360" w:lineRule="auto"/>
        <w:ind w:firstLine="709"/>
        <w:jc w:val="both"/>
        <w:rPr>
          <w:szCs w:val="24"/>
          <w:lang w:val="lt-LT"/>
        </w:rPr>
      </w:pPr>
      <w:r w:rsidRPr="004520CE">
        <w:rPr>
          <w:szCs w:val="24"/>
          <w:lang w:val="lt-LT"/>
        </w:rPr>
        <w:t xml:space="preserve">Vadovaudamasis </w:t>
      </w:r>
      <w:r w:rsidR="00555DDC" w:rsidRPr="00555DDC">
        <w:rPr>
          <w:szCs w:val="24"/>
          <w:lang w:val="lt-LT"/>
        </w:rPr>
        <w:t>Lietuvos Respublikos Melioracijos įstatymo 7 straipsnio 2 dalimi,</w:t>
      </w:r>
      <w:r w:rsidR="00555DDC" w:rsidRPr="00555DDC">
        <w:rPr>
          <w:lang w:val="lt-LT"/>
        </w:rPr>
        <w:t xml:space="preserve"> </w:t>
      </w:r>
      <w:r w:rsidR="00555DDC" w:rsidRPr="00555DDC">
        <w:rPr>
          <w:szCs w:val="24"/>
          <w:lang w:val="lt-LT"/>
        </w:rPr>
        <w:t>Lietuvos Respublikos žemės ūkio ministro 2023 m. rugpjūčio 3 d. įsakym</w:t>
      </w:r>
      <w:r w:rsidR="00555DDC">
        <w:rPr>
          <w:szCs w:val="24"/>
          <w:lang w:val="lt-LT"/>
        </w:rPr>
        <w:t>u</w:t>
      </w:r>
      <w:r w:rsidR="00555DDC" w:rsidRPr="00555DDC">
        <w:rPr>
          <w:szCs w:val="24"/>
          <w:lang w:val="lt-LT"/>
        </w:rPr>
        <w:t xml:space="preserve"> Nr. 3D-519 „Dėl įgaliojimų suteikimo įgyvendinant Lietuvos Respublikos žemės ūkio, maisto ūkio ir kaimo plėtros įstatymą, Lietuvos Respublikos atsiskaitymo už žemės ūkio produkciją įstatymą, Lietuvos Respublikos mažmeninės prekybos įmonių nesąžiningų veiksmų draudimo įstatymą, Lietuvos Respublikos kooperatinių bendrovių (kooperatyvų) įstatymą ir Lietuvos Respublikos melioracijos įstatymą“</w:t>
      </w:r>
      <w:r w:rsidR="00555DDC">
        <w:rPr>
          <w:szCs w:val="24"/>
          <w:lang w:val="lt-LT"/>
        </w:rPr>
        <w:t>,</w:t>
      </w:r>
      <w:r w:rsidR="00555DDC" w:rsidRPr="00555DDC">
        <w:rPr>
          <w:szCs w:val="24"/>
          <w:lang w:val="lt-LT"/>
        </w:rPr>
        <w:t xml:space="preserve"> Lietuvos Respublikos viešojo administravimo įstatym</w:t>
      </w:r>
      <w:r w:rsidR="00555DDC">
        <w:rPr>
          <w:szCs w:val="24"/>
          <w:lang w:val="lt-LT"/>
        </w:rPr>
        <w:t>o 30 straipsnio 1 dalies 7 punktu,</w:t>
      </w:r>
      <w:r w:rsidR="00F506C0" w:rsidRPr="00F506C0">
        <w:rPr>
          <w:rFonts w:ascii="Segoe UI" w:hAnsi="Segoe UI" w:cs="Segoe UI"/>
          <w:sz w:val="18"/>
          <w:szCs w:val="18"/>
          <w:lang w:val="lt-LT" w:eastAsia="lt-LT"/>
          <w14:ligatures w14:val="none"/>
        </w:rPr>
        <w:t xml:space="preserve"> </w:t>
      </w:r>
      <w:r w:rsidR="00F506C0" w:rsidRPr="00F506C0">
        <w:rPr>
          <w:szCs w:val="24"/>
          <w:lang w:val="lt-LT"/>
        </w:rPr>
        <w:t>Melioracijos techninio reglamento MTR 1.12.02:2016 ,,Melioracijos darbų valstybinės priežiūros ir melioracijos sistemos naudojimo valstybinės priežiūros taisyklės", patvirtinto Lietuvos Respublikos žemės ūkio ministro 2006 m. spalio 17 d. įsakymu Nr. 3D-36 ,,Dėl Melioracijos techninio reglamento MTR 1.12.02:2016 ,,Melioracijos darbų valstybinės priežiūros ir melioracijos sistemos naudojimo valstybinės priežiūros taisyklės" patvirtinimo", 1 ir 18 punktais,</w:t>
      </w:r>
    </w:p>
    <w:p w14:paraId="356CE944" w14:textId="3E21D759" w:rsidR="004520CE" w:rsidRPr="004520CE" w:rsidRDefault="00555DDC" w:rsidP="00F506C0">
      <w:pPr>
        <w:tabs>
          <w:tab w:val="left" w:pos="0"/>
          <w:tab w:val="left" w:pos="851"/>
          <w:tab w:val="left" w:pos="993"/>
        </w:tabs>
        <w:spacing w:line="360" w:lineRule="auto"/>
        <w:ind w:firstLine="709"/>
        <w:jc w:val="both"/>
        <w:rPr>
          <w:szCs w:val="24"/>
          <w:lang w:val="lt-LT"/>
        </w:rPr>
      </w:pPr>
      <w:r w:rsidRPr="00555DDC">
        <w:rPr>
          <w:lang w:val="lt-LT"/>
        </w:rPr>
        <w:t xml:space="preserve"> </w:t>
      </w:r>
      <w:r w:rsidR="00E2011E">
        <w:rPr>
          <w:szCs w:val="24"/>
          <w:lang w:val="lt-LT"/>
        </w:rPr>
        <w:t>t</w:t>
      </w:r>
      <w:r w:rsidR="00E2011E" w:rsidRPr="004520CE">
        <w:rPr>
          <w:szCs w:val="24"/>
          <w:lang w:val="lt-LT"/>
        </w:rPr>
        <w:t xml:space="preserve"> </w:t>
      </w:r>
      <w:r w:rsidR="004520CE" w:rsidRPr="004520CE">
        <w:rPr>
          <w:szCs w:val="24"/>
          <w:lang w:val="lt-LT"/>
        </w:rPr>
        <w:t xml:space="preserve">v i r t i n u </w:t>
      </w:r>
      <w:r w:rsidR="00A9167A">
        <w:rPr>
          <w:szCs w:val="24"/>
          <w:lang w:val="lt-LT"/>
        </w:rPr>
        <w:t xml:space="preserve"> </w:t>
      </w:r>
      <w:r w:rsidR="00E90D9F">
        <w:rPr>
          <w:szCs w:val="24"/>
          <w:lang w:val="lt-LT"/>
        </w:rPr>
        <w:t>M</w:t>
      </w:r>
      <w:r w:rsidR="00E90D9F" w:rsidRPr="00E90D9F">
        <w:rPr>
          <w:szCs w:val="24"/>
          <w:lang w:val="lt-LT"/>
        </w:rPr>
        <w:t xml:space="preserve">elioracijos darbų ir melioracijos sistemų naudojimo valstybinės priežiūros </w:t>
      </w:r>
      <w:r w:rsidR="00A9167A">
        <w:rPr>
          <w:szCs w:val="24"/>
          <w:lang w:val="lt-LT"/>
        </w:rPr>
        <w:br/>
      </w:r>
      <w:r w:rsidR="00E90D9F" w:rsidRPr="00E90D9F">
        <w:rPr>
          <w:szCs w:val="24"/>
          <w:lang w:val="lt-LT"/>
        </w:rPr>
        <w:t>2024 m. metin</w:t>
      </w:r>
      <w:r w:rsidR="00E90D9F">
        <w:rPr>
          <w:szCs w:val="24"/>
          <w:lang w:val="lt-LT"/>
        </w:rPr>
        <w:t>į</w:t>
      </w:r>
      <w:r w:rsidR="00E90D9F" w:rsidRPr="00E90D9F">
        <w:rPr>
          <w:szCs w:val="24"/>
          <w:lang w:val="lt-LT"/>
        </w:rPr>
        <w:t xml:space="preserve"> veiklos patikrinimų plan</w:t>
      </w:r>
      <w:r w:rsidR="00E90D9F">
        <w:rPr>
          <w:szCs w:val="24"/>
          <w:lang w:val="lt-LT"/>
        </w:rPr>
        <w:t xml:space="preserve">ą </w:t>
      </w:r>
      <w:r w:rsidR="00E90D9F" w:rsidRPr="004520CE">
        <w:rPr>
          <w:szCs w:val="24"/>
          <w:lang w:val="lt-LT" w:eastAsia="lt-LT"/>
        </w:rPr>
        <w:t>(pridedama)</w:t>
      </w:r>
      <w:r w:rsidR="00E90D9F" w:rsidRPr="004520CE">
        <w:rPr>
          <w:szCs w:val="24"/>
          <w:lang w:val="lt-LT"/>
        </w:rPr>
        <w:t>.</w:t>
      </w:r>
    </w:p>
    <w:p w14:paraId="2E3DAB7F" w14:textId="0DF014F6" w:rsidR="004520CE" w:rsidRPr="004520CE" w:rsidRDefault="004520CE" w:rsidP="00A9167A">
      <w:pPr>
        <w:tabs>
          <w:tab w:val="left" w:pos="0"/>
          <w:tab w:val="left" w:pos="1134"/>
        </w:tabs>
        <w:overflowPunct/>
        <w:autoSpaceDE/>
        <w:autoSpaceDN/>
        <w:adjustRightInd/>
        <w:ind w:firstLine="709"/>
        <w:jc w:val="both"/>
        <w:textAlignment w:val="auto"/>
        <w:rPr>
          <w:rFonts w:ascii="Times New Roman" w:hAnsi="Times New Roman"/>
          <w:szCs w:val="24"/>
          <w:lang w:val="lt-LT" w:eastAsia="lt-LT"/>
        </w:rPr>
      </w:pPr>
    </w:p>
    <w:p w14:paraId="0EE90028" w14:textId="77777777" w:rsidR="004520CE" w:rsidRPr="004520CE" w:rsidRDefault="004520CE" w:rsidP="00A9167A">
      <w:pPr>
        <w:tabs>
          <w:tab w:val="left" w:pos="0"/>
          <w:tab w:val="left" w:pos="1134"/>
        </w:tabs>
        <w:overflowPunct/>
        <w:autoSpaceDE/>
        <w:autoSpaceDN/>
        <w:adjustRightInd/>
        <w:ind w:firstLine="709"/>
        <w:jc w:val="both"/>
        <w:textAlignment w:val="auto"/>
        <w:rPr>
          <w:rFonts w:ascii="Times New Roman" w:hAnsi="Times New Roman"/>
          <w:szCs w:val="24"/>
          <w:lang w:val="lt-LT" w:eastAsia="lt-LT"/>
        </w:rPr>
      </w:pPr>
    </w:p>
    <w:p w14:paraId="1BB7A9EB" w14:textId="77777777" w:rsidR="004520CE" w:rsidRPr="004520CE" w:rsidRDefault="004520CE" w:rsidP="00767116">
      <w:pPr>
        <w:tabs>
          <w:tab w:val="left" w:pos="1134"/>
        </w:tabs>
        <w:overflowPunct/>
        <w:autoSpaceDE/>
        <w:autoSpaceDN/>
        <w:adjustRightInd/>
        <w:ind w:firstLine="851"/>
        <w:jc w:val="both"/>
        <w:textAlignment w:val="auto"/>
        <w:rPr>
          <w:rFonts w:ascii="Times New Roman" w:hAnsi="Times New Roman"/>
          <w:szCs w:val="24"/>
          <w:lang w:val="lt-LT" w:eastAsia="lt-LT"/>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00"/>
        <w:gridCol w:w="538"/>
      </w:tblGrid>
      <w:tr w:rsidR="004520CE" w:rsidRPr="004520CE" w14:paraId="0B441E42" w14:textId="77777777" w:rsidTr="00767116">
        <w:trPr>
          <w:tblCellSpacing w:w="15" w:type="dxa"/>
          <w:jc w:val="center"/>
        </w:trPr>
        <w:tc>
          <w:tcPr>
            <w:tcW w:w="4969" w:type="pct"/>
            <w:gridSpan w:val="2"/>
            <w:vAlign w:val="center"/>
            <w:hideMark/>
          </w:tcPr>
          <w:p w14:paraId="6FFE565D" w14:textId="4CA40F80" w:rsidR="004520CE" w:rsidRPr="004520CE" w:rsidRDefault="004520CE" w:rsidP="007246CD">
            <w:pPr>
              <w:overflowPunct/>
              <w:autoSpaceDE/>
              <w:autoSpaceDN/>
              <w:adjustRightInd/>
              <w:spacing w:line="276" w:lineRule="auto"/>
              <w:textAlignment w:val="auto"/>
              <w:rPr>
                <w:rFonts w:ascii="Times New Roman" w:hAnsi="Times New Roman"/>
                <w:lang w:val="lt-LT" w:eastAsia="lt-LT"/>
              </w:rPr>
            </w:pPr>
            <w:r w:rsidRPr="004520CE">
              <w:rPr>
                <w:rFonts w:ascii="Times New Roman" w:hAnsi="Times New Roman"/>
                <w:lang w:val="lt-LT" w:eastAsia="lt-LT"/>
              </w:rPr>
              <w:t xml:space="preserve">Direktorius                                                                                              </w:t>
            </w:r>
            <w:r w:rsidR="009B5578">
              <w:rPr>
                <w:rFonts w:ascii="Times New Roman" w:hAnsi="Times New Roman"/>
                <w:lang w:val="lt-LT" w:eastAsia="lt-LT"/>
              </w:rPr>
              <w:t xml:space="preserve">   </w:t>
            </w:r>
            <w:r w:rsidRPr="004520CE">
              <w:rPr>
                <w:rFonts w:ascii="Times New Roman" w:hAnsi="Times New Roman"/>
                <w:lang w:val="lt-LT" w:eastAsia="lt-LT"/>
              </w:rPr>
              <w:t xml:space="preserve">       </w:t>
            </w:r>
            <w:r w:rsidR="00E2011E">
              <w:rPr>
                <w:rFonts w:ascii="Times New Roman" w:hAnsi="Times New Roman"/>
                <w:lang w:val="lt-LT" w:eastAsia="lt-LT"/>
              </w:rPr>
              <w:t xml:space="preserve">        </w:t>
            </w:r>
            <w:r w:rsidR="00E3182D">
              <w:rPr>
                <w:rFonts w:ascii="Times New Roman" w:hAnsi="Times New Roman"/>
                <w:lang w:val="lt-LT" w:eastAsia="lt-LT"/>
              </w:rPr>
              <w:t>Jonas Balkevičius</w:t>
            </w:r>
          </w:p>
        </w:tc>
      </w:tr>
      <w:tr w:rsidR="004520CE" w:rsidRPr="004520CE" w14:paraId="4F537459" w14:textId="77777777" w:rsidTr="00767116">
        <w:trPr>
          <w:gridAfter w:val="1"/>
          <w:wAfter w:w="241" w:type="pct"/>
          <w:tblCellSpacing w:w="15" w:type="dxa"/>
          <w:jc w:val="center"/>
        </w:trPr>
        <w:tc>
          <w:tcPr>
            <w:tcW w:w="4713" w:type="pct"/>
            <w:vAlign w:val="center"/>
          </w:tcPr>
          <w:p w14:paraId="4F496FD1" w14:textId="4CF3787E" w:rsidR="004520CE" w:rsidRPr="004520CE" w:rsidRDefault="004520CE" w:rsidP="00767116">
            <w:pPr>
              <w:overflowPunct/>
              <w:autoSpaceDE/>
              <w:autoSpaceDN/>
              <w:adjustRightInd/>
              <w:spacing w:line="276" w:lineRule="auto"/>
              <w:ind w:right="-378"/>
              <w:textAlignment w:val="auto"/>
              <w:rPr>
                <w:rFonts w:ascii="Times New Roman" w:hAnsi="Times New Roman"/>
                <w:szCs w:val="24"/>
                <w:lang w:val="lt-LT" w:eastAsia="lt-LT"/>
              </w:rPr>
            </w:pPr>
          </w:p>
        </w:tc>
      </w:tr>
    </w:tbl>
    <w:p w14:paraId="41780580" w14:textId="77777777" w:rsidR="00C36EB2" w:rsidRPr="004520CE" w:rsidRDefault="00C36EB2" w:rsidP="00F86000">
      <w:pPr>
        <w:rPr>
          <w:lang w:val="lt-LT"/>
        </w:rPr>
      </w:pPr>
    </w:p>
    <w:sectPr w:rsidR="00C36EB2" w:rsidRPr="004520CE" w:rsidSect="00F342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CE"/>
    <w:rsid w:val="000334B5"/>
    <w:rsid w:val="00150519"/>
    <w:rsid w:val="00183473"/>
    <w:rsid w:val="00315DFC"/>
    <w:rsid w:val="00345532"/>
    <w:rsid w:val="003F78AF"/>
    <w:rsid w:val="00405FD8"/>
    <w:rsid w:val="004430A4"/>
    <w:rsid w:val="004520CE"/>
    <w:rsid w:val="00463082"/>
    <w:rsid w:val="00494E66"/>
    <w:rsid w:val="004C653F"/>
    <w:rsid w:val="004D586C"/>
    <w:rsid w:val="004E5648"/>
    <w:rsid w:val="00517265"/>
    <w:rsid w:val="00531D26"/>
    <w:rsid w:val="00555DDC"/>
    <w:rsid w:val="005A148A"/>
    <w:rsid w:val="00701B0D"/>
    <w:rsid w:val="00767116"/>
    <w:rsid w:val="0080109B"/>
    <w:rsid w:val="008F3865"/>
    <w:rsid w:val="009119AA"/>
    <w:rsid w:val="009945F9"/>
    <w:rsid w:val="009B5578"/>
    <w:rsid w:val="00A9167A"/>
    <w:rsid w:val="00C36EB2"/>
    <w:rsid w:val="00D1090F"/>
    <w:rsid w:val="00D9057D"/>
    <w:rsid w:val="00DD460E"/>
    <w:rsid w:val="00E2011E"/>
    <w:rsid w:val="00E3182D"/>
    <w:rsid w:val="00E90D9F"/>
    <w:rsid w:val="00F02E68"/>
    <w:rsid w:val="00F34274"/>
    <w:rsid w:val="00F46587"/>
    <w:rsid w:val="00F506C0"/>
    <w:rsid w:val="00F81A96"/>
    <w:rsid w:val="00F86000"/>
    <w:rsid w:val="00FB5F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D831"/>
  <w15:chartTrackingRefBased/>
  <w15:docId w15:val="{4DAC986F-8C90-4DEB-BC98-784721E5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CE"/>
    <w:pPr>
      <w:overflowPunct w:val="0"/>
      <w:autoSpaceDE w:val="0"/>
      <w:autoSpaceDN w:val="0"/>
      <w:adjustRightInd w:val="0"/>
      <w:spacing w:after="0" w:line="240" w:lineRule="auto"/>
      <w:textAlignment w:val="baseline"/>
    </w:pPr>
    <w:rPr>
      <w:rFonts w:ascii="TimesLT" w:eastAsia="Times New Roman" w:hAnsi="TimesLT" w:cs="Times New Roman"/>
      <w:kern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20CE"/>
    <w:pPr>
      <w:spacing w:after="0" w:line="240" w:lineRule="auto"/>
    </w:pPr>
    <w:rPr>
      <w:rFonts w:ascii="TimesLT" w:eastAsia="Times New Roman" w:hAnsi="TimesLT" w:cs="Times New Roman"/>
      <w:kern w:val="0"/>
      <w:sz w:val="24"/>
      <w:szCs w:val="20"/>
      <w:lang w:val="en-GB"/>
    </w:rPr>
  </w:style>
  <w:style w:type="character" w:styleId="CommentReference">
    <w:name w:val="annotation reference"/>
    <w:basedOn w:val="DefaultParagraphFont"/>
    <w:uiPriority w:val="99"/>
    <w:semiHidden/>
    <w:unhideWhenUsed/>
    <w:rsid w:val="004C653F"/>
    <w:rPr>
      <w:sz w:val="16"/>
      <w:szCs w:val="16"/>
    </w:rPr>
  </w:style>
  <w:style w:type="paragraph" w:styleId="CommentText">
    <w:name w:val="annotation text"/>
    <w:basedOn w:val="Normal"/>
    <w:link w:val="CommentTextChar"/>
    <w:uiPriority w:val="99"/>
    <w:unhideWhenUsed/>
    <w:rsid w:val="004C653F"/>
    <w:rPr>
      <w:sz w:val="20"/>
    </w:rPr>
  </w:style>
  <w:style w:type="character" w:customStyle="1" w:styleId="CommentTextChar">
    <w:name w:val="Comment Text Char"/>
    <w:basedOn w:val="DefaultParagraphFont"/>
    <w:link w:val="CommentText"/>
    <w:uiPriority w:val="99"/>
    <w:rsid w:val="004C653F"/>
    <w:rPr>
      <w:rFonts w:ascii="TimesLT" w:eastAsia="Times New Roman" w:hAnsi="TimesLT"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C653F"/>
    <w:rPr>
      <w:b/>
      <w:bCs/>
    </w:rPr>
  </w:style>
  <w:style w:type="character" w:customStyle="1" w:styleId="CommentSubjectChar">
    <w:name w:val="Comment Subject Char"/>
    <w:basedOn w:val="CommentTextChar"/>
    <w:link w:val="CommentSubject"/>
    <w:uiPriority w:val="99"/>
    <w:semiHidden/>
    <w:rsid w:val="004C653F"/>
    <w:rPr>
      <w:rFonts w:ascii="TimesLT" w:eastAsia="Times New Roman" w:hAnsi="TimesLT"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2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1046</Words>
  <Characters>597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Žadvilė Abelienė</dc:creator>
  <cp:lastModifiedBy>Vita Vyšniauskienė</cp:lastModifiedBy>
  <cp:revision>4</cp:revision>
  <dcterms:created xsi:type="dcterms:W3CDTF">2024-05-03T11:08:00Z</dcterms:created>
  <dcterms:modified xsi:type="dcterms:W3CDTF">2024-05-10T06:57:00Z</dcterms:modified>
</cp:coreProperties>
</file>